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2">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8"/>
          <w:szCs w:val="28"/>
          <w:u w:val="single"/>
          <w:rtl w:val="0"/>
        </w:rPr>
        <w:t xml:space="preserve">PRESSEMITTEILUNG</w:t>
      </w:r>
      <w:r w:rsidDel="00000000" w:rsidR="00000000" w:rsidRPr="00000000">
        <w:rPr>
          <w:rtl w:val="0"/>
        </w:rPr>
      </w:r>
    </w:p>
    <w:p w:rsidR="00000000" w:rsidDel="00000000" w:rsidP="00000000" w:rsidRDefault="00000000" w:rsidRPr="00000000" w14:paraId="00000005">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SWISS BOARDS FOR AGENDA 2030</w:t>
        <w:br w:type="textWrapping"/>
      </w:r>
      <w:r w:rsidDel="00000000" w:rsidR="00000000" w:rsidRPr="00000000">
        <w:rPr>
          <w:rtl w:val="0"/>
        </w:rPr>
      </w:r>
    </w:p>
    <w:p w:rsidR="00000000" w:rsidDel="00000000" w:rsidP="00000000" w:rsidRDefault="00000000" w:rsidRPr="00000000" w14:paraId="00000009">
      <w:pPr>
        <w:jc w:val="both"/>
        <w:rPr>
          <w:rFonts w:ascii="Arial" w:cs="Arial" w:eastAsia="Arial" w:hAnsi="Arial"/>
          <w:b w:val="1"/>
          <w:color w:val="000000"/>
          <w:sz w:val="28"/>
          <w:szCs w:val="28"/>
        </w:rPr>
      </w:pPr>
      <w:bookmarkStart w:colFirst="0" w:colLast="0" w:name="_heading=h.30j0zll" w:id="1"/>
      <w:bookmarkEnd w:id="1"/>
      <w:r w:rsidDel="00000000" w:rsidR="00000000" w:rsidRPr="00000000">
        <w:rPr>
          <w:rFonts w:ascii="Arial" w:cs="Arial" w:eastAsia="Arial" w:hAnsi="Arial"/>
          <w:b w:val="1"/>
          <w:color w:val="000000"/>
          <w:sz w:val="28"/>
          <w:szCs w:val="28"/>
          <w:rtl w:val="0"/>
        </w:rPr>
        <w:t xml:space="preserve">EINFÜHRUNG DES SBA2030 PLAYBOOKS, EINES KOSTENLOSEN, PRA</w:t>
      </w:r>
      <w:r w:rsidDel="00000000" w:rsidR="00000000" w:rsidRPr="00000000">
        <w:rPr>
          <w:rFonts w:ascii="Arial" w:cs="Arial" w:eastAsia="Arial" w:hAnsi="Arial"/>
          <w:b w:val="1"/>
          <w:sz w:val="28"/>
          <w:szCs w:val="28"/>
          <w:rtl w:val="0"/>
        </w:rPr>
        <w:t xml:space="preserve">KTISCHEN</w:t>
      </w:r>
      <w:r w:rsidDel="00000000" w:rsidR="00000000" w:rsidRPr="00000000">
        <w:rPr>
          <w:rFonts w:ascii="Arial" w:cs="Arial" w:eastAsia="Arial" w:hAnsi="Arial"/>
          <w:b w:val="1"/>
          <w:color w:val="000000"/>
          <w:sz w:val="28"/>
          <w:szCs w:val="28"/>
          <w:rtl w:val="0"/>
        </w:rPr>
        <w:t xml:space="preserve"> LEITFADENS FÜR GESCHÄFTSFÜHRER</w:t>
      </w:r>
      <w:r w:rsidDel="00000000" w:rsidR="00000000" w:rsidRPr="00000000">
        <w:rPr>
          <w:rFonts w:ascii="Arial" w:cs="Arial" w:eastAsia="Arial" w:hAnsi="Arial"/>
          <w:color w:val="202124"/>
          <w:highlight w:val="white"/>
          <w:rtl w:val="0"/>
        </w:rPr>
        <w:t xml:space="preserve">*</w:t>
      </w:r>
      <w:r w:rsidDel="00000000" w:rsidR="00000000" w:rsidRPr="00000000">
        <w:rPr>
          <w:rFonts w:ascii="Arial" w:cs="Arial" w:eastAsia="Arial" w:hAnsi="Arial"/>
          <w:b w:val="1"/>
          <w:color w:val="000000"/>
          <w:sz w:val="28"/>
          <w:szCs w:val="28"/>
          <w:rtl w:val="0"/>
        </w:rPr>
        <w:t xml:space="preserve">INNEN UND VORSTANDSMITGLIEDER ZUR ENTWICKLUNG UND AKTIVIERUNG VON STRATEGIEN FÜR POSITIVE AUSWIRKUNGEN AUF GESELLSCHAFT</w:t>
      </w:r>
      <w:r w:rsidDel="00000000" w:rsidR="00000000" w:rsidRPr="00000000">
        <w:rPr>
          <w:rFonts w:ascii="Arial" w:cs="Arial" w:eastAsia="Arial" w:hAnsi="Arial"/>
          <w:b w:val="1"/>
          <w:sz w:val="28"/>
          <w:szCs w:val="28"/>
          <w:rtl w:val="0"/>
        </w:rPr>
        <w:t xml:space="preserve"> UND UMWELT.</w:t>
      </w:r>
      <w:r w:rsidDel="00000000" w:rsidR="00000000" w:rsidRPr="00000000">
        <w:rPr>
          <w:rtl w:val="0"/>
        </w:rPr>
      </w:r>
    </w:p>
    <w:p w:rsidR="00000000" w:rsidDel="00000000" w:rsidP="00000000" w:rsidRDefault="00000000" w:rsidRPr="00000000" w14:paraId="0000000A">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jc w:val="both"/>
        <w:rPr>
          <w:rFonts w:ascii="Arial" w:cs="Arial" w:eastAsia="Arial" w:hAnsi="Arial"/>
          <w:b w:val="1"/>
          <w:i w:val="1"/>
          <w:color w:val="000000"/>
          <w:sz w:val="22"/>
          <w:szCs w:val="22"/>
        </w:rPr>
      </w:pPr>
      <w:bookmarkStart w:colFirst="0" w:colLast="0" w:name="_heading=h.1fob9te" w:id="2"/>
      <w:bookmarkEnd w:id="2"/>
      <w:r w:rsidDel="00000000" w:rsidR="00000000" w:rsidRPr="00000000">
        <w:rPr>
          <w:rFonts w:ascii="Arial" w:cs="Arial" w:eastAsia="Arial" w:hAnsi="Arial"/>
          <w:i w:val="1"/>
          <w:color w:val="000000"/>
          <w:sz w:val="22"/>
          <w:szCs w:val="22"/>
          <w:rtl w:val="0"/>
        </w:rPr>
        <w:t xml:space="preserve">Genf, 1. Juni 2022 - </w:t>
      </w:r>
      <w:r w:rsidDel="00000000" w:rsidR="00000000" w:rsidRPr="00000000">
        <w:rPr>
          <w:rFonts w:ascii="Arial" w:cs="Arial" w:eastAsia="Arial" w:hAnsi="Arial"/>
          <w:b w:val="1"/>
          <w:i w:val="1"/>
          <w:color w:val="000000"/>
          <w:sz w:val="22"/>
          <w:szCs w:val="22"/>
          <w:rtl w:val="0"/>
        </w:rPr>
        <w:t xml:space="preserve">B Lab Switzerland veröffentlicht heute das SBA2030 Playbook, ein kostenloser praktischer Leitfaden, der CEOs und Verwaltungsräte bei der Integration von Nachhaltigkeit in ihre Unternehmensstrategien unterstützt. Dieser Leitfaden wurde im Rahmen der Swiss Boards for Agenda 2030 (SBA2030) veröffentlicht - einer Allianz von Schweizer CEOs und Verwaltungsratsmitgliedern, die sich in ihren Unternehmen für ein hohes Mass an Verantwortlichkeit des Verwaltungsrats zur Förderung der Nachhaltigkeit einsetzen.</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Das SBA2030 Playbook stützt sich auf harte Fakten und aktuelle Zahlen und soll alle Ressourcen bereitstellen, die für die Umsetzung konkreter Ziele und Aktionspläne erforderlich sind, und zwar anhand zahlreicher Fallstudien von führenden Unternehmen weltweit, inspirierender Ziele und gebrauchsfertiger Checklisten. Dieses 90-seitige Handbuch basiert auf fünf Bausteinen - den Bestandteilen einer </w:t>
      </w:r>
      <w:r w:rsidDel="00000000" w:rsidR="00000000" w:rsidRPr="00000000">
        <w:rPr>
          <w:rFonts w:ascii="Arial" w:cs="Arial" w:eastAsia="Arial" w:hAnsi="Arial"/>
          <w:i w:val="1"/>
          <w:sz w:val="22"/>
          <w:szCs w:val="22"/>
          <w:rtl w:val="0"/>
        </w:rPr>
        <w:t xml:space="preserve">Positive-Impact-Strategie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 und führt die Entscheidungsträge*innenr Schritt für Schritt und Herausforderung für Herausforderung auf ihrem Weg zu einer nachhaltigenTransformation, die das Unternehmen zum langfristigen Erfolg führen wird. Der Leitfaden wurde von B Lab Switzerland mit der Unterstützung der weltweiten B Corp-Bewegung entwickelt. Jonathan Normand, CEO und Gründer von B Lab Switzerland, erklärt: </w:t>
      </w:r>
      <w:r w:rsidDel="00000000" w:rsidR="00000000" w:rsidRPr="00000000">
        <w:rPr>
          <w:rFonts w:ascii="Arial" w:cs="Arial" w:eastAsia="Arial" w:hAnsi="Arial"/>
          <w:i w:val="1"/>
          <w:sz w:val="22"/>
          <w:szCs w:val="22"/>
          <w:rtl w:val="0"/>
        </w:rPr>
        <w:t xml:space="preserve">"Mit der Initiative “Swiss Boards for Agenda 2030” wollen wir eine Allianz von Wirtschaftsführer</w:t>
      </w:r>
      <w:r w:rsidDel="00000000" w:rsidR="00000000" w:rsidRPr="00000000">
        <w:rPr>
          <w:rFonts w:ascii="Arial" w:cs="Arial" w:eastAsia="Arial" w:hAnsi="Arial"/>
          <w:color w:val="202124"/>
          <w:highlight w:val="white"/>
          <w:rtl w:val="0"/>
        </w:rPr>
        <w:t xml:space="preserve">*</w:t>
      </w:r>
      <w:r w:rsidDel="00000000" w:rsidR="00000000" w:rsidRPr="00000000">
        <w:rPr>
          <w:rFonts w:ascii="Arial" w:cs="Arial" w:eastAsia="Arial" w:hAnsi="Arial"/>
          <w:i w:val="1"/>
          <w:sz w:val="22"/>
          <w:szCs w:val="22"/>
          <w:rtl w:val="0"/>
        </w:rPr>
        <w:t xml:space="preserve">innen schaffen, die das Thema vorantreiben. In diesem Sinne haben wir dieses Playbook erstellt: Wir wollen ihnen den Ansatz und die Instrumente an die Hand geben, die sie brauchen, um ambitionierte Ziele zu setzen und den Wandel zu beschleunigen, den wir alle brauchen. Denn letztendlich ist die Umsetzung einer Positive-Impact-Strategie die richtige Entscheidung, auch wenn sie nicht die einfachste ist. "</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André Hoffmann, Mitinitiator des Playbook, erklärt: </w:t>
      </w:r>
      <w:r w:rsidDel="00000000" w:rsidR="00000000" w:rsidRPr="00000000">
        <w:rPr>
          <w:rFonts w:ascii="Arial" w:cs="Arial" w:eastAsia="Arial" w:hAnsi="Arial"/>
          <w:i w:val="1"/>
          <w:sz w:val="22"/>
          <w:szCs w:val="22"/>
          <w:rtl w:val="0"/>
        </w:rPr>
        <w:t xml:space="preserve">"Entscheidungsnormen und Erfolgsmessungen müssen neu definiert werden. Der Erfolg sollte nicht mehr nur auf den Gewinnen basieren, sondern auf dem positiven Beitrag, den ein Unternehmen für die Gesellschaft, die Natur und die Menschen leistet. Dieses Playbook soll CEOs und Vorstandsmitglieder in die Lage versetzen, ihre Unternehmen auf eine neue Art und Weise zu führen, die unseren gesellschaftlichen Herausforderungen gerecht wird und zur Wiederherstellung unseres Planeten beiträgt."</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Das SBA 2030 Playbook ist sowohl als Toolkit als auch als Nachschlagewerk konzipiert und enthält viele inspirierende Einblicke, konkrete Beispiele und Fallstudien von anderen Unternehmen. Paul Polman, Wirtschaftsführer, Aktivist und Mitverfasser von Net Positive, sagt: </w:t>
      </w:r>
      <w:r w:rsidDel="00000000" w:rsidR="00000000" w:rsidRPr="00000000">
        <w:rPr>
          <w:rFonts w:ascii="Arial" w:cs="Arial" w:eastAsia="Arial" w:hAnsi="Arial"/>
          <w:i w:val="1"/>
          <w:sz w:val="22"/>
          <w:szCs w:val="22"/>
          <w:rtl w:val="0"/>
        </w:rPr>
        <w:t xml:space="preserve">"Dieses Handbuch ist mehr als nur eine Pflichtlektüre, es ist ein unverzichtbares Instrument, um die Nachhaltigkeitsstrategien der Unternehmen umzusetzen, die die Welt dringend braucht.”</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Das SBA 2030 Playbook kann hier eingesehen oder heruntergeladen werden: </w:t>
      </w:r>
      <w:hyperlink r:id="rId7">
        <w:r w:rsidDel="00000000" w:rsidR="00000000" w:rsidRPr="00000000">
          <w:rPr>
            <w:rFonts w:ascii="Arial" w:cs="Arial" w:eastAsia="Arial" w:hAnsi="Arial"/>
            <w:color w:val="000000"/>
            <w:sz w:val="22"/>
            <w:szCs w:val="22"/>
            <w:rtl w:val="0"/>
          </w:rPr>
          <w:t xml:space="preserve">https://online.flippingbook.com/view/462812568/</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4">
      <w:pPr>
        <w:jc w:val="both"/>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6">
      <w:pPr>
        <w:ind w:left="72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Über #SBA2030 </w:t>
      </w:r>
    </w:p>
    <w:p w:rsidR="00000000" w:rsidDel="00000000" w:rsidP="00000000" w:rsidRDefault="00000000" w:rsidRPr="00000000" w14:paraId="00000017">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Die SBA2030 ist eine Initiative von Jonathan Normand, Gründer und CEO von B Lab Switzerland, und André Hoffmann, Vizepräsident von Roche und Mitgründer von InTent. Die Allianz wird von B Lab Switzerland unter der Schirmherrschaft des B Lab Switzerland Business Council Committee koordiniert. </w:t>
      </w:r>
    </w:p>
    <w:p w:rsidR="00000000" w:rsidDel="00000000" w:rsidP="00000000" w:rsidRDefault="00000000" w:rsidRPr="00000000" w14:paraId="00000019">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Für weitere Informationen besuchen Sie bitte: </w:t>
      </w:r>
      <w:hyperlink r:id="rId8">
        <w:r w:rsidDel="00000000" w:rsidR="00000000" w:rsidRPr="00000000">
          <w:rPr>
            <w:rFonts w:ascii="Arial" w:cs="Arial" w:eastAsia="Arial" w:hAnsi="Arial"/>
            <w:color w:val="0000ff"/>
            <w:sz w:val="18"/>
            <w:szCs w:val="18"/>
            <w:u w:val="single"/>
            <w:rtl w:val="0"/>
          </w:rPr>
          <w:t xml:space="preserve">www.sba2030.ch</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B">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ind w:left="72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Über B Lab Switzerland </w:t>
      </w:r>
    </w:p>
    <w:p w:rsidR="00000000" w:rsidDel="00000000" w:rsidP="00000000" w:rsidRDefault="00000000" w:rsidRPr="00000000" w14:paraId="0000001D">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 Lab Switzerland ist der Schweizer Ableger von B Lab, einem internationalen Netzwerk, das durch Standards, Richtlinien, Instrumente und Programme für Unternehmen einen wirtschaftlichen Systemwandel herbeiführt und Unternehmen zertifiziert, die als B Corps bekannt sind und eine Vorreiterrolle einnehmen. B Lab Switzerland unterstützt Unternehmen bei der B-Corp-Zertifizierung und stellt ihnen Instrumente zur Verfügung, mit denen sie ihre Wirkung messen und verbessern können. B Lab Switzerland hat auch ein lösungsorientiertes Nachhaltigkeitsprogramm namens Swiss Triple Impact (STI) entwickelt, das mehr als 300 Unternehmen auf den Weg zu einer SDG-gesteuerten Wirtschaft bringt. </w:t>
      </w:r>
    </w:p>
    <w:p w:rsidR="00000000" w:rsidDel="00000000" w:rsidP="00000000" w:rsidRDefault="00000000" w:rsidRPr="00000000" w14:paraId="0000001F">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Bis heute gibt es über 60 B Corps in der Schweiz, und auf globaler Ebene sind über 5000 Unternehmen in 79 Ländern und 154 Branchen als B Corps zertifiziert. Mehr Informationen: https://blab-switzerland.ch/</w:t>
      </w:r>
    </w:p>
    <w:p w:rsidR="00000000" w:rsidDel="00000000" w:rsidP="00000000" w:rsidRDefault="00000000" w:rsidRPr="00000000" w14:paraId="00000021">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ind w:left="720"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Über InTent</w:t>
      </w:r>
    </w:p>
    <w:p w:rsidR="00000000" w:rsidDel="00000000" w:rsidP="00000000" w:rsidRDefault="00000000" w:rsidRPr="00000000" w14:paraId="00000023">
      <w:pPr>
        <w:ind w:left="720"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4">
      <w:pPr>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InTent ist eine Plattform, die 2019 gegründet wurde und die schnell eine einflussreiche und vielfältige Gruppe von Entscheidungsträgern für den Wandel mobilisieren kann. </w:t>
      </w:r>
    </w:p>
    <w:p w:rsidR="00000000" w:rsidDel="00000000" w:rsidP="00000000" w:rsidRDefault="00000000" w:rsidRPr="00000000" w14:paraId="00000025">
      <w:pPr>
        <w:ind w:left="72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Das Ziel von InTent ist es, sie sowie ihre Netzwerke zu schulen, zu verbinden und bei der Einführung und Förderung nachhaltiger Praktiken zu unterstützen. InTent arbeitet mit Unternehmen, der Zivilgesellschaft, der akademischen Welt und politischen Entscheidungsträgern zusammen und möchte sie dazu inspirieren, nachhaltige Massnahmen zu übernehmen und auszuweiten. InTent bindet diese Interessengruppen durch anregende Diskussionen und Debatten über die Agenda für die nachhaltige Entwicklung ein und schafft die Voraussetzungen dafür, dass neue Ideen entstehen und konkrete Lösungen erforscht werden.</w:t>
      </w:r>
    </w:p>
    <w:p w:rsidR="00000000" w:rsidDel="00000000" w:rsidP="00000000" w:rsidRDefault="00000000" w:rsidRPr="00000000" w14:paraId="00000026">
      <w:pPr>
        <w:ind w:left="72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ind w:left="708" w:firstLine="0"/>
        <w:jc w:val="both"/>
        <w:rPr>
          <w:rFonts w:ascii="Arial" w:cs="Arial" w:eastAsia="Arial" w:hAnsi="Arial"/>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Medienkontakte :</w:t>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sz w:val="20"/>
          <w:szCs w:val="20"/>
          <w:rtl w:val="0"/>
        </w:rPr>
        <w:t xml:space="preserve">Philippe CATHÉLAZ                      Rohan SANT                    </w:t>
        <w:br w:type="textWrapping"/>
      </w:r>
      <w:hyperlink r:id="rId9">
        <w:r w:rsidDel="00000000" w:rsidR="00000000" w:rsidRPr="00000000">
          <w:rPr>
            <w:rFonts w:ascii="Arial" w:cs="Arial" w:eastAsia="Arial" w:hAnsi="Arial"/>
            <w:color w:val="0563c1"/>
            <w:sz w:val="20"/>
            <w:szCs w:val="20"/>
            <w:u w:val="single"/>
            <w:rtl w:val="0"/>
          </w:rPr>
          <w:t xml:space="preserve">philippe.cathelaz@voxia.ch</w:t>
        </w:r>
      </w:hyperlink>
      <w:r w:rsidDel="00000000" w:rsidR="00000000" w:rsidRPr="00000000">
        <w:rPr>
          <w:rFonts w:ascii="Arial" w:cs="Arial" w:eastAsia="Arial" w:hAnsi="Arial"/>
          <w:color w:val="0000ff"/>
          <w:sz w:val="20"/>
          <w:szCs w:val="20"/>
          <w:rtl w:val="0"/>
        </w:rPr>
        <w:t xml:space="preserve">           </w:t>
      </w:r>
      <w:hyperlink r:id="rId10">
        <w:r w:rsidDel="00000000" w:rsidR="00000000" w:rsidRPr="00000000">
          <w:rPr>
            <w:rFonts w:ascii="Arial" w:cs="Arial" w:eastAsia="Arial" w:hAnsi="Arial"/>
            <w:color w:val="0563c1"/>
            <w:sz w:val="20"/>
            <w:szCs w:val="20"/>
            <w:u w:val="single"/>
            <w:rtl w:val="0"/>
          </w:rPr>
          <w:t xml:space="preserve">rohan.sant@voxia.ch</w:t>
        </w:r>
      </w:hyperlink>
      <w:r w:rsidDel="00000000" w:rsidR="00000000" w:rsidRPr="00000000">
        <w:rPr>
          <w:rtl w:val="0"/>
        </w:rPr>
      </w:r>
    </w:p>
    <w:p w:rsidR="00000000" w:rsidDel="00000000" w:rsidP="00000000" w:rsidRDefault="00000000" w:rsidRPr="00000000" w14:paraId="0000002C">
      <w:pPr>
        <w:tabs>
          <w:tab w:val="left" w:pos="3000"/>
        </w:tabs>
        <w:rPr>
          <w:rFonts w:ascii="Arial" w:cs="Arial" w:eastAsia="Arial" w:hAnsi="Arial"/>
          <w:sz w:val="20"/>
          <w:szCs w:val="20"/>
        </w:rPr>
      </w:pPr>
      <w:r w:rsidDel="00000000" w:rsidR="00000000" w:rsidRPr="00000000">
        <w:rPr>
          <w:rFonts w:ascii="Arial" w:cs="Arial" w:eastAsia="Arial" w:hAnsi="Arial"/>
          <w:sz w:val="20"/>
          <w:szCs w:val="20"/>
          <w:rtl w:val="0"/>
        </w:rPr>
        <w:t xml:space="preserve">M. +41 79 616 86 72                     M. +41 79 120 00 28       </w:t>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162918" cy="1120744"/>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62918" cy="1120744"/>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179070</wp:posOffset>
          </wp:positionV>
          <wp:extent cx="498474" cy="888682"/>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98474" cy="88868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709930</wp:posOffset>
          </wp:positionH>
          <wp:positionV relativeFrom="paragraph">
            <wp:posOffset>217170</wp:posOffset>
          </wp:positionV>
          <wp:extent cx="967740" cy="7747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67740" cy="774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yperlink">
    <w:name w:val="Hyperlink"/>
    <w:basedOn w:val="DefaultParagraphFont"/>
    <w:uiPriority w:val="99"/>
    <w:unhideWhenUsed w:val="1"/>
    <w:rsid w:val="00A56ECE"/>
    <w:rPr>
      <w:color w:val="0000ff" w:themeColor="hyperlink"/>
      <w:u w:val="single"/>
    </w:rPr>
  </w:style>
  <w:style w:type="character" w:styleId="UnresolvedMention">
    <w:name w:val="Unresolved Mention"/>
    <w:basedOn w:val="DefaultParagraphFont"/>
    <w:uiPriority w:val="99"/>
    <w:semiHidden w:val="1"/>
    <w:unhideWhenUsed w:val="1"/>
    <w:rsid w:val="00A56EC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han.sant@voxia.ch" TargetMode="External"/><Relationship Id="rId9" Type="http://schemas.openxmlformats.org/officeDocument/2006/relationships/hyperlink" Target="mailto:philippe.cathelaz@voxia.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nline.flippingbook.com/view/462812568/" TargetMode="External"/><Relationship Id="rId8" Type="http://schemas.openxmlformats.org/officeDocument/2006/relationships/hyperlink" Target="http://www.sba2030.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Q+/qfpexAQR2nnqausBaHYv1dg==">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2022-05-31T14:18:00Z</dcterms:created>
  <dc:creator>Valentina Parrotta</dc:creator>
</cp:coreProperties>
</file>